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exodus-16"/>
    <w:p>
      <w:pPr>
        <w:pStyle w:val="Heading1"/>
      </w:pPr>
      <w:r>
        <w:t xml:space="preserve">Homiletics Analysis: Exodus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16 narrates Israel’s second major wilderness complaint — this time over food — occurring one and a half months after the Exodus. The people collectively grumble against Moses and Aaron, but the text makes clear their complaint reaches God Himself. God responds not with judgment but with provision: quail in the evening and manna in the morning, each day without exception except the Sabbath. The manna comes with a specific protocol: gather one omer per person daily, trust that none will be left over for tomorrow (except before the Sabbath), collect double on the sixth day, and rest on the seventh. Israel repeatedly fails the protocol — hoarding overnight, going out to gather on the Sabbath — demonstrating that the test God announced was real and that they are failing it. Moses instructs Aaron to preserve a jar of manna before the LORD as a perpetual memorial. The chapter closes noting that Israel ate manna for forty years.</w:t>
      </w:r>
    </w:p>
    <w:p>
      <w:pPr>
        <w:pStyle w:val="BodyText"/>
      </w:pPr>
      <w:r>
        <w:rPr>
          <w:b/>
          <w:bCs/>
        </w:rPr>
        <w:t xml:space="preserve">This Text — Intent:</w:t>
      </w:r>
    </w:p>
    <w:p>
      <w:pPr>
        <w:pStyle w:val="BodyText"/>
      </w:pPr>
      <w:r>
        <w:t xml:space="preserve">God is using the wilderness hunger and its miraculous resolution to accomplish something more than a food supply. He explicitly announces His intent:</w:t>
      </w:r>
      <w:r>
        <w:t xml:space="preserve"> </w:t>
      </w:r>
      <w:r>
        <w:rPr>
          <w:i/>
          <w:iCs/>
        </w:rPr>
        <w:t xml:space="preserve">“that I may test them, whether they will walk in my law or not”</w:t>
      </w:r>
      <w:r>
        <w:t xml:space="preserve"> </w:t>
      </w:r>
      <w:r>
        <w:t xml:space="preserve">(v. 4). The provision of manna is simultaneously an act of grace (feeding rebellious people who just accused God of murderous intent) and a structured discipline — daily dependence, calibrated sufficiency, Sabbath rest built into the rhythm of provision. God intends to train Israel to live as a people who look to Him daily, trust without hoarding, rest without anxiety, and obey without demanding explanation. The intent is the formation of a trusting, dependent, covenant-obedient people — with the manna as the curriculum and the wilderness as the classroom.</w:t>
      </w:r>
    </w:p>
    <w:p>
      <w:r>
        <w:pict>
          <v:rect style="width:0;height:1.5pt" o:hralign="center" o:hrstd="t" o:hr="t"/>
        </w:pict>
      </w:r>
    </w:p>
    <w:p>
      <w:pPr>
        <w:pStyle w:val="FirstParagraph"/>
      </w:pPr>
      <w:r>
        <w:rPr>
          <w:b/>
          <w:bCs/>
        </w:rPr>
        <w:t xml:space="preserve">Subject Sentence:</w:t>
      </w:r>
    </w:p>
    <w:p>
      <w:pPr>
        <w:pStyle w:val="BodyText"/>
      </w:pPr>
      <w:r>
        <w:t xml:space="preserve">God feeds rebellious Israel in the wilderness, using daily bread to teach daily trust.</w:t>
      </w:r>
    </w:p>
    <w:p>
      <w:r>
        <w:pict>
          <v:rect style="width:0;height:1.5pt" o:hralign="center" o:hrstd="t" o:hr="t"/>
        </w:pict>
      </w:r>
    </w:p>
    <w:p>
      <w:pPr>
        <w:pStyle w:val="FirstParagraph"/>
      </w:pPr>
      <w:r>
        <w:rPr>
          <w:b/>
          <w:bCs/>
        </w:rPr>
        <w:t xml:space="preserve">Primary Claim:</w:t>
      </w:r>
    </w:p>
    <w:p>
      <w:pPr>
        <w:pStyle w:val="BodyText"/>
      </w:pPr>
      <w:r>
        <w:t xml:space="preserve">God’s provision for His people is not merely material but formational — He gives daily bread to create daily dependence, and He tests whether His people will receive grace as grace rather than demand control over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“Test”</w:t>
      </w:r>
      <w:r>
        <w:rPr>
          <w:b/>
          <w:bCs/>
        </w:rPr>
        <w:t xml:space="preserve"> </w:t>
      </w:r>
      <w:r>
        <w:rPr>
          <w:b/>
          <w:bCs/>
        </w:rPr>
        <w:t xml:space="preserve">(v. 4):</w:t>
      </w:r>
      <w:r>
        <w:t xml:space="preserve"> </w:t>
      </w:r>
      <w:r>
        <w:t xml:space="preserve">Some readings soften the word</w:t>
      </w:r>
      <w:r>
        <w:t xml:space="preserve"> </w:t>
      </w:r>
      <w:r>
        <w:t xml:space="preserve">“test”</w:t>
      </w:r>
      <w:r>
        <w:t xml:space="preserve"> </w:t>
      </w:r>
      <w:r>
        <w:t xml:space="preserve">(</w:t>
      </w:r>
      <w:r>
        <w:rPr>
          <w:i/>
          <w:iCs/>
        </w:rPr>
        <w:t xml:space="preserve">nāsāh</w:t>
      </w:r>
      <w:r>
        <w:t xml:space="preserve">) to mean little more than</w:t>
      </w:r>
      <w:r>
        <w:t xml:space="preserve"> </w:t>
      </w:r>
      <w:r>
        <w:t xml:space="preserve">“opportunity”</w:t>
      </w:r>
      <w:r>
        <w:t xml:space="preserve"> </w:t>
      </w:r>
      <w:r>
        <w:t xml:space="preserve">— God giving Israel a chance to obey. But this reading underestimates the weight the word carries in Exodus and Deuteronomy.</w:t>
      </w:r>
      <w:r>
        <w:t xml:space="preserve"> </w:t>
      </w:r>
      <w:r>
        <w:rPr>
          <w:i/>
          <w:iCs/>
        </w:rPr>
        <w:t xml:space="preserve">Nāsāh</w:t>
      </w:r>
      <w:r>
        <w:t xml:space="preserve"> </w:t>
      </w:r>
      <w:r>
        <w:t xml:space="preserve">implies a genuine proving, a disclosure of what is truly in the heart (cf. Deuteronomy 8:2 —</w:t>
      </w:r>
      <w:r>
        <w:t xml:space="preserve"> </w:t>
      </w:r>
      <w:r>
        <w:t xml:space="preserve">“to humble you and test you, to know what was in your heart”</w:t>
      </w:r>
      <w:r>
        <w:t xml:space="preserve">). The test is not punitive in design, but it is diagnostic in function and formational in purpose. Israel’s repeated failures — hoarding overnight (vv. 20, 27) — are not incidental to the narrative: they demonstrate that the test is revealing something real about the people’s heart. The Reformed reading insists that the test exposes the depth of Israel’s distrust and simultaneously demonstrates that God’s provision is not contingent on Israel’s performance. Grace precedes obedience; obedience is the expected response to grace, not its condition.</w:t>
      </w:r>
    </w:p>
    <w:p>
      <w:pPr>
        <w:pStyle w:val="BodyText"/>
      </w:pPr>
      <w:r>
        <w:rPr>
          <w:b/>
          <w:bCs/>
        </w:rPr>
        <w:t xml:space="preserve">Moralistic vs. Gospel-Grounded Reading:</w:t>
      </w:r>
      <w:r>
        <w:t xml:space="preserve"> </w:t>
      </w:r>
      <w:r>
        <w:t xml:space="preserve">The most common homiletical mishandling is treating Exodus 16 as a lesson in gratitude or contentment —</w:t>
      </w:r>
      <w:r>
        <w:t xml:space="preserve"> </w:t>
      </w:r>
      <w:r>
        <w:t xml:space="preserve">“Israel should have been thankful; we should not grumble.”</w:t>
      </w:r>
      <w:r>
        <w:t xml:space="preserve"> </w:t>
      </w:r>
      <w:r>
        <w:t xml:space="preserve">This reading is technically accurate but functionally moralistic. It takes Israel’s failure as the lesson rather than God’s action as the ground. The Reformed reading insists on holding together both realities: God</w:t>
      </w:r>
      <w:r>
        <w:t xml:space="preserve"> </w:t>
      </w:r>
      <w:r>
        <w:rPr>
          <w:i/>
          <w:iCs/>
        </w:rPr>
        <w:t xml:space="preserve">does</w:t>
      </w:r>
      <w:r>
        <w:t xml:space="preserve"> </w:t>
      </w:r>
      <w:r>
        <w:t xml:space="preserve">call Israel to trust and obey, and this is a genuine moral demand — but the ground of that demand is always prior grace. God feeds them</w:t>
      </w:r>
      <w:r>
        <w:t xml:space="preserve"> </w:t>
      </w:r>
      <w:r>
        <w:rPr>
          <w:i/>
          <w:iCs/>
        </w:rPr>
        <w:t xml:space="preserve">before</w:t>
      </w:r>
      <w:r>
        <w:t xml:space="preserve"> </w:t>
      </w:r>
      <w:r>
        <w:t xml:space="preserve">they obey. The provision is unmerited. The call to daily dependence is grounded in demonstrated daily faithfulness. Application must begin with what God does, not with what Israel fails to do.</w:t>
      </w:r>
    </w:p>
    <w:p>
      <w:pPr>
        <w:pStyle w:val="BodyText"/>
      </w:pPr>
      <w:r>
        <w:rPr>
          <w:b/>
          <w:bCs/>
        </w:rPr>
        <w:t xml:space="preserve">Sabbath and Its Significance:</w:t>
      </w:r>
      <w:r>
        <w:t xml:space="preserve"> </w:t>
      </w:r>
      <w:r>
        <w:t xml:space="preserve">Dispensational readings sometimes treat the Sabbath protocol in this chapter as strictly Mosaic — a covenant requirement for national Israel with no theological weight for the church. The Reformed reading acknowledges the Sabbath’s Mosaic covenantal expression while insisting on its creation-grounded character (v. 23 anticipates the Sabbath before Sinai is formally given). The Sabbath provision built into the manna rhythm — double portion on the sixth day, nothing on the seventh — teaches that</w:t>
      </w:r>
      <w:r>
        <w:t xml:space="preserve"> </w:t>
      </w:r>
      <w:r>
        <w:rPr>
          <w:i/>
          <w:iCs/>
        </w:rPr>
        <w:t xml:space="preserve">rest is given, not achieved</w:t>
      </w:r>
      <w:r>
        <w:t xml:space="preserve">. This has permanent theological weight regardless of one’s position on Sabbatarian observance. The manna’s double-portion provision on the sixth day means the Sabbath rest is itself a gift of extra provision, not a withholding of it. Dispensational readings that excise the Sabbath principle from this text lose something essential about what God is building into the rhythm of provision.</w:t>
      </w:r>
    </w:p>
    <w:p>
      <w:pPr>
        <w:pStyle w:val="BodyText"/>
      </w:pPr>
      <w:r>
        <w:rPr>
          <w:b/>
          <w:bCs/>
        </w:rPr>
        <w:t xml:space="preserve">The Jar of Manna (vv. 32-34):</w:t>
      </w:r>
      <w:r>
        <w:t xml:space="preserve"> </w:t>
      </w:r>
      <w:r>
        <w:t xml:space="preserve">Some readings treat this as a curiosity or a minor liturgical note. The Reformed reading recognizes it as a covenant-memorial act — the preserved manna placed</w:t>
      </w:r>
      <w:r>
        <w:t xml:space="preserve"> </w:t>
      </w:r>
      <w:r>
        <w:t xml:space="preserve">“before the LORD”</w:t>
      </w:r>
      <w:r>
        <w:t xml:space="preserve"> </w:t>
      </w:r>
      <w:r>
        <w:t xml:space="preserve">(later placed in the ark, per Hebrews 9:4) is a perpetual witness to God’s faithfulness in the wilderness, maintained before the presence of God Himself. It is not primarily a memorial</w:t>
      </w:r>
      <w:r>
        <w:t xml:space="preserve"> </w:t>
      </w:r>
      <w:r>
        <w:rPr>
          <w:i/>
          <w:iCs/>
        </w:rPr>
        <w:t xml:space="preserve">for Israel</w:t>
      </w:r>
      <w:r>
        <w:t xml:space="preserve"> </w:t>
      </w:r>
      <w:r>
        <w:t xml:space="preserve">but a testimony</w:t>
      </w:r>
      <w:r>
        <w:t xml:space="preserve"> </w:t>
      </w:r>
      <w:r>
        <w:rPr>
          <w:i/>
          <w:iCs/>
        </w:rPr>
        <w:t xml:space="preserve">before God</w:t>
      </w:r>
      <w:r>
        <w:t xml:space="preserve"> </w:t>
      </w:r>
      <w:r>
        <w:t xml:space="preserve">— the kind of covenant-memorial sign that appears throughout the Pentateuch (cf. Genesis 9, Genesis 17, Exodus 12). This establishes that God’s provision in the wilderness is not episodic but covenantal — bound to His ongoing commitment to His people.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8:2-3</w:t>
      </w:r>
      <w:r>
        <w:t xml:space="preserve"> </w:t>
      </w:r>
      <w:r>
        <w:t xml:space="preserve">— Moses explicitly interprets the manna in retrospect: God humbled Israel, let them hunger, and fed them with manna</w:t>
      </w:r>
      <w:r>
        <w:t xml:space="preserve"> </w:t>
      </w:r>
      <w:r>
        <w:t xml:space="preserve">“that he might make you know that man does not live by bread alone, but man lives by every word that comes from the mouth of God.”</w:t>
      </w:r>
      <w:r>
        <w:t xml:space="preserve"> </w:t>
      </w:r>
      <w:r>
        <w:t xml:space="preserve">This canonical interpretation confirms that Exodus 16’s intent is formational, not merely sustaining.</w:t>
      </w:r>
    </w:p>
    <w:p>
      <w:pPr>
        <w:numPr>
          <w:ilvl w:val="0"/>
          <w:numId w:val="1001"/>
        </w:numPr>
      </w:pPr>
      <w:r>
        <w:rPr>
          <w:b/>
          <w:bCs/>
        </w:rPr>
        <w:t xml:space="preserve">Psalm 78:23-25</w:t>
      </w:r>
      <w:r>
        <w:t xml:space="preserve"> </w:t>
      </w:r>
      <w:r>
        <w:t xml:space="preserve">— The psalmist calls manna</w:t>
      </w:r>
      <w:r>
        <w:t xml:space="preserve"> </w:t>
      </w:r>
      <w:r>
        <w:t xml:space="preserve">“the grain of heaven”</w:t>
      </w:r>
      <w:r>
        <w:t xml:space="preserve"> </w:t>
      </w:r>
      <w:r>
        <w:t xml:space="preserve">and</w:t>
      </w:r>
      <w:r>
        <w:t xml:space="preserve"> </w:t>
      </w:r>
      <w:r>
        <w:t xml:space="preserve">“the bread of angels,”</w:t>
      </w:r>
      <w:r>
        <w:t xml:space="preserve"> </w:t>
      </w:r>
      <w:r>
        <w:t xml:space="preserve">casting the wilderness provision as an act of divine condescension and abundance — God opening the doors of heaven. This deepens the theological weight of what feels like a mundane food provision.</w:t>
      </w:r>
    </w:p>
    <w:p>
      <w:pPr>
        <w:numPr>
          <w:ilvl w:val="0"/>
          <w:numId w:val="1001"/>
        </w:numPr>
      </w:pPr>
      <w:r>
        <w:rPr>
          <w:b/>
          <w:bCs/>
        </w:rPr>
        <w:t xml:space="preserve">Matthew 6:11 / Luke 11:3</w:t>
      </w:r>
      <w:r>
        <w:t xml:space="preserve"> </w:t>
      </w:r>
      <w:r>
        <w:t xml:space="preserve">— Jesus teaches His disciples to pray</w:t>
      </w:r>
      <w:r>
        <w:t xml:space="preserve"> </w:t>
      </w:r>
      <w:r>
        <w:t xml:space="preserve">“give us this day our daily bread”</w:t>
      </w:r>
      <w:r>
        <w:t xml:space="preserve"> </w:t>
      </w:r>
      <w:r>
        <w:t xml:space="preserve">— almost certainly a deliberate echo of the manna’s daily-gathering structure. The Lord’s Prayer enshrines the spiritual formation principle of Exodus 16: daily dependence on God for daily provision is the proper posture of God’s covenant people in every era.</w:t>
      </w:r>
    </w:p>
    <w:p>
      <w:pPr>
        <w:numPr>
          <w:ilvl w:val="0"/>
          <w:numId w:val="1001"/>
        </w:numPr>
      </w:pPr>
      <w:r>
        <w:rPr>
          <w:b/>
          <w:bCs/>
        </w:rPr>
        <w:t xml:space="preserve">John 6:31-35, 48-51</w:t>
      </w:r>
      <w:r>
        <w:t xml:space="preserve"> </w:t>
      </w:r>
      <w:r>
        <w:t xml:space="preserve">— Jesus explicitly takes up the manna typology:</w:t>
      </w:r>
      <w:r>
        <w:t xml:space="preserve"> </w:t>
      </w:r>
      <w:r>
        <w:t xml:space="preserve">“Your fathers ate the manna in the wilderness, and they died. This is the bread that comes down from heaven, so that one may eat of it and not die. I am the living bread that came down from heaven.”</w:t>
      </w:r>
      <w:r>
        <w:t xml:space="preserve"> </w:t>
      </w:r>
      <w:r>
        <w:t xml:space="preserve">The manna was genuine provision but temporary and physical; Christ is its antitype — the true bread from heaven, giving life that does not end. The wilderness feeding points forward; its full resolution arrives in Christ.</w:t>
      </w:r>
    </w:p>
    <w:p>
      <w:pPr>
        <w:numPr>
          <w:ilvl w:val="0"/>
          <w:numId w:val="1001"/>
        </w:numPr>
      </w:pPr>
      <w:r>
        <w:rPr>
          <w:b/>
          <w:bCs/>
        </w:rPr>
        <w:t xml:space="preserve">Hebrews 9:4</w:t>
      </w:r>
      <w:r>
        <w:t xml:space="preserve"> </w:t>
      </w:r>
      <w:r>
        <w:t xml:space="preserve">— The jar of manna preserved in the ark before God is listed among the furnishings of the Most Holy Place — a covenant-memorial of God’s wilderness provision carried into the very presence of God, testifying that He fed His people and will feed them again.</w:t>
      </w:r>
    </w:p>
    <w:p>
      <w:r>
        <w:pict>
          <v:rect style="width:0;height:1.5pt" o:hralign="center" o:hrstd="t" o:hr="t"/>
        </w:pict>
      </w:r>
    </w:p>
    <w:p>
      <w:pPr>
        <w:pStyle w:val="FirstParagraph"/>
      </w:pPr>
      <w:r>
        <w:rPr>
          <w:b/>
          <w:bCs/>
        </w:rPr>
        <w:t xml:space="preserve">Aim:</w:t>
      </w:r>
    </w:p>
    <w:p>
      <w:pPr>
        <w:pStyle w:val="BodyText"/>
      </w:pPr>
      <w:r>
        <w:t xml:space="preserve">To demonstrate that God’s daily provision in Exodus 16 is a structured act of grace designed to form a people of daily trust — and to call the reader to receive grace as grace, live in calibrated dependence rather than anxious hoarding, and rest in God’s sufficiency rather than demanding control over provision.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Israel moves from Elim into the wilderness of Sin; one and a half months after Exodus</w:t>
            </w:r>
          </w:p>
        </w:tc>
        <w:tc>
          <w:tcPr/>
          <w:p>
            <w:pPr>
              <w:pStyle w:val="Compact"/>
            </w:pPr>
            <w:r>
              <w:t xml:space="preserve">Dating establishes this as early in the wilderness journey — the pattern of complaint is already forming</w:t>
            </w:r>
          </w:p>
        </w:tc>
      </w:tr>
      <w:tr>
        <w:tc>
          <w:tcPr/>
          <w:p>
            <w:pPr>
              <w:pStyle w:val="Compact"/>
            </w:pPr>
            <w:r>
              <w:t xml:space="preserve">2-3</w:t>
            </w:r>
          </w:p>
        </w:tc>
        <w:tc>
          <w:tcPr/>
          <w:p>
            <w:pPr>
              <w:pStyle w:val="Compact"/>
            </w:pPr>
            <w:r>
              <w:t xml:space="preserve">The whole congregation grumbles against Moses and Aaron; they romanticize Egypt —</w:t>
            </w:r>
            <w:r>
              <w:t xml:space="preserve"> </w:t>
            </w:r>
            <w:r>
              <w:t xml:space="preserve">“we sat by the meat pots and ate bread to the full”</w:t>
            </w:r>
          </w:p>
        </w:tc>
        <w:tc>
          <w:tcPr/>
          <w:p>
            <w:pPr>
              <w:pStyle w:val="Compact"/>
            </w:pPr>
            <w:r>
              <w:rPr>
                <w:i/>
                <w:iCs/>
              </w:rPr>
              <w:t xml:space="preserve">kol-’adat</w:t>
            </w:r>
            <w:r>
              <w:t xml:space="preserve"> </w:t>
            </w:r>
            <w:r>
              <w:t xml:space="preserve">— the whole congregation; the complaint is collective. Egypt is reimagined as abundance — historically distorted; the complaint is against Moses but reaches God</w:t>
            </w:r>
          </w:p>
        </w:tc>
      </w:tr>
      <w:tr>
        <w:tc>
          <w:tcPr/>
          <w:p>
            <w:pPr>
              <w:pStyle w:val="Compact"/>
            </w:pPr>
            <w:r>
              <w:t xml:space="preserve">4-5</w:t>
            </w:r>
          </w:p>
        </w:tc>
        <w:tc>
          <w:tcPr/>
          <w:p>
            <w:pPr>
              <w:pStyle w:val="Compact"/>
            </w:pPr>
            <w:r>
              <w:t xml:space="preserve">God announces He will rain bread from heaven; the people are to gather a day’s portion daily — this is a</w:t>
            </w:r>
            <w:r>
              <w:t xml:space="preserve"> </w:t>
            </w:r>
            <w:r>
              <w:t xml:space="preserve">“test”</w:t>
            </w:r>
            <w:r>
              <w:t xml:space="preserve">; the sixth day is double</w:t>
            </w:r>
          </w:p>
        </w:tc>
        <w:tc>
          <w:tcPr/>
          <w:p>
            <w:pPr>
              <w:pStyle w:val="Compact"/>
            </w:pPr>
            <w:r>
              <w:t xml:space="preserve">God frames the provision as both grace and test simultaneously; the test is whether they will walk in His law</w:t>
            </w:r>
          </w:p>
        </w:tc>
      </w:tr>
      <w:tr>
        <w:tc>
          <w:tcPr/>
          <w:p>
            <w:pPr>
              <w:pStyle w:val="Compact"/>
            </w:pPr>
            <w:r>
              <w:t xml:space="preserve">6-7</w:t>
            </w:r>
          </w:p>
        </w:tc>
        <w:tc>
          <w:tcPr/>
          <w:p>
            <w:pPr>
              <w:pStyle w:val="Compact"/>
            </w:pPr>
            <w:r>
              <w:t xml:space="preserve">Moses and Aaron announce: at evening they will know God brought them out of Egypt; in the morning they will see the glory of the LORD</w:t>
            </w:r>
          </w:p>
        </w:tc>
        <w:tc>
          <w:tcPr/>
          <w:p>
            <w:pPr>
              <w:pStyle w:val="Compact"/>
            </w:pPr>
            <w:r>
              <w:t xml:space="preserve">The provision is revelatory — both evening quail and morning manna are acts of self-disclosure</w:t>
            </w:r>
          </w:p>
        </w:tc>
      </w:tr>
      <w:tr>
        <w:tc>
          <w:tcPr/>
          <w:p>
            <w:pPr>
              <w:pStyle w:val="Compact"/>
            </w:pPr>
            <w:r>
              <w:t xml:space="preserve">8</w:t>
            </w:r>
          </w:p>
        </w:tc>
        <w:tc>
          <w:tcPr/>
          <w:p>
            <w:pPr>
              <w:pStyle w:val="Compact"/>
            </w:pPr>
            <w:r>
              <w:t xml:space="preserve">Moses clarifies: the grumbling is not against him and Aaron but against the LORD</w:t>
            </w:r>
          </w:p>
        </w:tc>
        <w:tc>
          <w:tcPr/>
          <w:p>
            <w:pPr>
              <w:pStyle w:val="Compact"/>
            </w:pPr>
            <w:r>
              <w:t xml:space="preserve">This is the theological center of the complaint narrative — the issue is not bad leadership but a broken relationship with God</w:t>
            </w:r>
          </w:p>
        </w:tc>
      </w:tr>
      <w:tr>
        <w:tc>
          <w:tcPr/>
          <w:p>
            <w:pPr>
              <w:pStyle w:val="Compact"/>
            </w:pPr>
            <w:r>
              <w:t xml:space="preserve">9-10</w:t>
            </w:r>
          </w:p>
        </w:tc>
        <w:tc>
          <w:tcPr/>
          <w:p>
            <w:pPr>
              <w:pStyle w:val="Compact"/>
            </w:pPr>
            <w:r>
              <w:t xml:space="preserve">Aaron tells the congregation to come before the LORD; the glory of the LORD appears in the cloud</w:t>
            </w:r>
          </w:p>
        </w:tc>
        <w:tc>
          <w:tcPr/>
          <w:p>
            <w:pPr>
              <w:pStyle w:val="Compact"/>
            </w:pPr>
            <w:r>
              <w:t xml:space="preserve">The glory’s appearance in response to grumbling — God does not retreat from the complaint but draws near to address it</w:t>
            </w:r>
          </w:p>
        </w:tc>
      </w:tr>
      <w:tr>
        <w:tc>
          <w:tcPr/>
          <w:p>
            <w:pPr>
              <w:pStyle w:val="Compact"/>
            </w:pPr>
            <w:r>
              <w:t xml:space="preserve">11-12</w:t>
            </w:r>
          </w:p>
        </w:tc>
        <w:tc>
          <w:tcPr/>
          <w:p>
            <w:pPr>
              <w:pStyle w:val="Compact"/>
            </w:pPr>
            <w:r>
              <w:t xml:space="preserve">God speaks: I have heard the grumbling; at twilight you will eat meat; in the morning bread to the full;</w:t>
            </w:r>
            <w:r>
              <w:t xml:space="preserve"> </w:t>
            </w:r>
            <w:r>
              <w:t xml:space="preserve">“you shall know that I am the LORD your God”</w:t>
            </w:r>
          </w:p>
        </w:tc>
        <w:tc>
          <w:tcPr/>
          <w:p>
            <w:pPr>
              <w:pStyle w:val="Compact"/>
            </w:pPr>
            <w:r>
              <w:t xml:space="preserve">The provision is explicitly self-revelatory — its purpose is the</w:t>
            </w:r>
            <w:r>
              <w:t xml:space="preserve"> </w:t>
            </w:r>
            <w:r>
              <w:rPr>
                <w:i/>
                <w:iCs/>
              </w:rPr>
              <w:t xml:space="preserve">knowledge</w:t>
            </w:r>
            <w:r>
              <w:t xml:space="preserve"> </w:t>
            </w:r>
            <w:r>
              <w:t xml:space="preserve">of God, not merely the filling of stomachs</w:t>
            </w:r>
          </w:p>
        </w:tc>
      </w:tr>
      <w:tr>
        <w:tc>
          <w:tcPr/>
          <w:p>
            <w:pPr>
              <w:pStyle w:val="Compact"/>
            </w:pPr>
            <w:r>
              <w:t xml:space="preserve">13</w:t>
            </w:r>
          </w:p>
        </w:tc>
        <w:tc>
          <w:tcPr/>
          <w:p>
            <w:pPr>
              <w:pStyle w:val="Compact"/>
            </w:pPr>
            <w:r>
              <w:t xml:space="preserve">Quail come in the evening and cover the camp</w:t>
            </w:r>
          </w:p>
        </w:tc>
        <w:tc>
          <w:tcPr/>
          <w:p>
            <w:pPr>
              <w:pStyle w:val="Compact"/>
            </w:pPr>
            <w:r>
              <w:t xml:space="preserve">Brief notation — quail provision is mentioned but receives no extended elaboration; the manna is the text’s primary focus</w:t>
            </w:r>
          </w:p>
        </w:tc>
      </w:tr>
      <w:tr>
        <w:tc>
          <w:tcPr/>
          <w:p>
            <w:pPr>
              <w:pStyle w:val="Compact"/>
            </w:pPr>
            <w:r>
              <w:t xml:space="preserve">14-15</w:t>
            </w:r>
          </w:p>
        </w:tc>
        <w:tc>
          <w:tcPr/>
          <w:p>
            <w:pPr>
              <w:pStyle w:val="Compact"/>
            </w:pPr>
            <w:r>
              <w:t xml:space="preserve">In the morning dew appears, then fine flake-like substance on the ground; Israel says</w:t>
            </w:r>
            <w:r>
              <w:t xml:space="preserve"> </w:t>
            </w:r>
            <w:r>
              <w:rPr>
                <w:i/>
                <w:iCs/>
              </w:rPr>
              <w:t xml:space="preserve">man hu</w:t>
            </w:r>
            <w:r>
              <w:t xml:space="preserve"> </w:t>
            </w:r>
            <w:r>
              <w:t xml:space="preserve">(</w:t>
            </w:r>
            <w:r>
              <w:t xml:space="preserve">“What is it?”</w:t>
            </w:r>
            <w:r>
              <w:t xml:space="preserve">)</w:t>
            </w:r>
          </w:p>
        </w:tc>
        <w:tc>
          <w:tcPr/>
          <w:p>
            <w:pPr>
              <w:pStyle w:val="Compact"/>
            </w:pPr>
            <w:r>
              <w:t xml:space="preserve">The name</w:t>
            </w:r>
            <w:r>
              <w:t xml:space="preserve"> </w:t>
            </w:r>
            <w:r>
              <w:t xml:space="preserve">“manna”</w:t>
            </w:r>
            <w:r>
              <w:t xml:space="preserve"> </w:t>
            </w:r>
            <w:r>
              <w:t xml:space="preserve">likely derives from this question; the substance is genuinely unprecedented — they have no category for it</w:t>
            </w:r>
          </w:p>
        </w:tc>
      </w:tr>
      <w:tr>
        <w:tc>
          <w:tcPr/>
          <w:p>
            <w:pPr>
              <w:pStyle w:val="Compact"/>
            </w:pPr>
            <w:r>
              <w:t xml:space="preserve">16-18</w:t>
            </w:r>
          </w:p>
        </w:tc>
        <w:tc>
          <w:tcPr/>
          <w:p>
            <w:pPr>
              <w:pStyle w:val="Compact"/>
            </w:pPr>
            <w:r>
              <w:t xml:space="preserve">Moses instructs: gather an omer per person; those who gathered much had none left over, those who gathered little had no lack</w:t>
            </w:r>
          </w:p>
        </w:tc>
        <w:tc>
          <w:tcPr/>
          <w:p>
            <w:pPr>
              <w:pStyle w:val="Compact"/>
            </w:pPr>
            <w:r>
              <w:t xml:space="preserve">The provision is self-calibrating — a built-in sufficiency; neither abundance nor deprivation beyond what is needed</w:t>
            </w:r>
          </w:p>
        </w:tc>
      </w:tr>
      <w:tr>
        <w:tc>
          <w:tcPr/>
          <w:p>
            <w:pPr>
              <w:pStyle w:val="Compact"/>
            </w:pPr>
            <w:r>
              <w:t xml:space="preserve">19-20</w:t>
            </w:r>
          </w:p>
        </w:tc>
        <w:tc>
          <w:tcPr/>
          <w:p>
            <w:pPr>
              <w:pStyle w:val="Compact"/>
            </w:pPr>
            <w:r>
              <w:t xml:space="preserve">Moses commands: leave none till morning; some disobey, hoard overnight; it breeds worms and stinks</w:t>
            </w:r>
          </w:p>
        </w:tc>
        <w:tc>
          <w:tcPr/>
          <w:p>
            <w:pPr>
              <w:pStyle w:val="Compact"/>
            </w:pPr>
            <w:r>
              <w:t xml:space="preserve">First failure of the test — hoarding reveals distrust; even the physical consequence (rotting) enacts the lesson</w:t>
            </w:r>
          </w:p>
        </w:tc>
      </w:tr>
      <w:tr>
        <w:tc>
          <w:tcPr/>
          <w:p>
            <w:pPr>
              <w:pStyle w:val="Compact"/>
            </w:pPr>
            <w:r>
              <w:t xml:space="preserve">21</w:t>
            </w:r>
          </w:p>
        </w:tc>
        <w:tc>
          <w:tcPr/>
          <w:p>
            <w:pPr>
              <w:pStyle w:val="Compact"/>
            </w:pPr>
            <w:r>
              <w:t xml:space="preserve">They gather morning by morning; by mid-day it melts</w:t>
            </w:r>
          </w:p>
        </w:tc>
        <w:tc>
          <w:tcPr/>
          <w:p>
            <w:pPr>
              <w:pStyle w:val="Compact"/>
            </w:pPr>
            <w:r>
              <w:t xml:space="preserve">The daily rhythm is reinforced — the manna cannot be stockpiled; it is structurally designed for daily dependence</w:t>
            </w:r>
          </w:p>
        </w:tc>
      </w:tr>
      <w:tr>
        <w:tc>
          <w:tcPr/>
          <w:p>
            <w:pPr>
              <w:pStyle w:val="Compact"/>
            </w:pPr>
            <w:r>
              <w:t xml:space="preserve">22-24</w:t>
            </w:r>
          </w:p>
        </w:tc>
        <w:tc>
          <w:tcPr/>
          <w:p>
            <w:pPr>
              <w:pStyle w:val="Compact"/>
            </w:pPr>
            <w:r>
              <w:t xml:space="preserve">On the sixth day, double portion; Moses explains this is the Sabbath; what is left over keeps without rotting</w:t>
            </w:r>
          </w:p>
        </w:tc>
        <w:tc>
          <w:tcPr/>
          <w:p>
            <w:pPr>
              <w:pStyle w:val="Compact"/>
            </w:pPr>
            <w:r>
              <w:t xml:space="preserve">The Sabbath exception is miraculously provisioned — the manna itself observes the Sabbath; the provision is adapted to the rhythm of rest</w:t>
            </w:r>
          </w:p>
        </w:tc>
      </w:tr>
      <w:tr>
        <w:tc>
          <w:tcPr/>
          <w:p>
            <w:pPr>
              <w:pStyle w:val="Compact"/>
            </w:pPr>
            <w:r>
              <w:t xml:space="preserve">25-26</w:t>
            </w:r>
          </w:p>
        </w:tc>
        <w:tc>
          <w:tcPr/>
          <w:p>
            <w:pPr>
              <w:pStyle w:val="Compact"/>
            </w:pPr>
            <w:r>
              <w:t xml:space="preserve">Moses: eat today, nothing in the field today; gather six days, on the seventh there is none</w:t>
            </w:r>
          </w:p>
        </w:tc>
        <w:tc>
          <w:tcPr/>
          <w:p>
            <w:pPr>
              <w:pStyle w:val="Compact"/>
            </w:pPr>
            <w:r>
              <w:t xml:space="preserve">The Sabbath is explicit — not incidental to the provision but built into its structure</w:t>
            </w:r>
          </w:p>
        </w:tc>
      </w:tr>
      <w:tr>
        <w:tc>
          <w:tcPr/>
          <w:p>
            <w:pPr>
              <w:pStyle w:val="Compact"/>
            </w:pPr>
            <w:r>
              <w:t xml:space="preserve">27-28</w:t>
            </w:r>
          </w:p>
        </w:tc>
        <w:tc>
          <w:tcPr/>
          <w:p>
            <w:pPr>
              <w:pStyle w:val="Compact"/>
            </w:pPr>
            <w:r>
              <w:t xml:space="preserve">Some go out on the seventh day to gather and find nothing; the LORD rebukes:</w:t>
            </w:r>
            <w:r>
              <w:t xml:space="preserve"> </w:t>
            </w:r>
            <w:r>
              <w:t xml:space="preserve">“How long will you refuse to keep my commandments?”</w:t>
            </w:r>
          </w:p>
        </w:tc>
        <w:tc>
          <w:tcPr/>
          <w:p>
            <w:pPr>
              <w:pStyle w:val="Compact"/>
            </w:pPr>
            <w:r>
              <w:t xml:space="preserve">Second failure — Sabbath violation; the LORD’s rebuke frames the Sabbath as commandment, not merely custom</w:t>
            </w:r>
          </w:p>
        </w:tc>
      </w:tr>
      <w:tr>
        <w:tc>
          <w:tcPr/>
          <w:p>
            <w:pPr>
              <w:pStyle w:val="Compact"/>
            </w:pPr>
            <w:r>
              <w:t xml:space="preserve">29-30</w:t>
            </w:r>
          </w:p>
        </w:tc>
        <w:tc>
          <w:tcPr/>
          <w:p>
            <w:pPr>
              <w:pStyle w:val="Compact"/>
            </w:pPr>
            <w:r>
              <w:t xml:space="preserve">God commands: remain in your place on the seventh day; the people rest</w:t>
            </w:r>
          </w:p>
        </w:tc>
        <w:tc>
          <w:tcPr/>
          <w:p>
            <w:pPr>
              <w:pStyle w:val="Compact"/>
            </w:pPr>
            <w:r>
              <w:t xml:space="preserve">The Sabbath rest is given as a command before Sinai; it is not new at Sinai but formalized there</w:t>
            </w:r>
          </w:p>
        </w:tc>
      </w:tr>
      <w:tr>
        <w:tc>
          <w:tcPr/>
          <w:p>
            <w:pPr>
              <w:pStyle w:val="Compact"/>
            </w:pPr>
            <w:r>
              <w:t xml:space="preserve">31</w:t>
            </w:r>
          </w:p>
        </w:tc>
        <w:tc>
          <w:tcPr/>
          <w:p>
            <w:pPr>
              <w:pStyle w:val="Compact"/>
            </w:pPr>
            <w:r>
              <w:t xml:space="preserve">The house of Israel names it manna; white like coriander seed, honey wafer taste</w:t>
            </w:r>
          </w:p>
        </w:tc>
        <w:tc>
          <w:tcPr/>
          <w:p>
            <w:pPr>
              <w:pStyle w:val="Compact"/>
            </w:pPr>
            <w:r>
              <w:t xml:space="preserve">The naming makes the provision concrete, communal, and permanent in memory</w:t>
            </w:r>
          </w:p>
        </w:tc>
      </w:tr>
      <w:tr>
        <w:tc>
          <w:tcPr/>
          <w:p>
            <w:pPr>
              <w:pStyle w:val="Compact"/>
            </w:pPr>
            <w:r>
              <w:t xml:space="preserve">32-34</w:t>
            </w:r>
          </w:p>
        </w:tc>
        <w:tc>
          <w:tcPr/>
          <w:p>
            <w:pPr>
              <w:pStyle w:val="Compact"/>
            </w:pPr>
            <w:r>
              <w:t xml:space="preserve">Moses commands: preserve an omer before the LORD, throughout all generations; Aaron does so before the Testimony</w:t>
            </w:r>
          </w:p>
        </w:tc>
        <w:tc>
          <w:tcPr/>
          <w:p>
            <w:pPr>
              <w:pStyle w:val="Compact"/>
            </w:pPr>
            <w:r>
              <w:t xml:space="preserve">Covenant-memorial act — the manna is placed before God’s presence, a perpetual witness to His faithfulness</w:t>
            </w:r>
          </w:p>
        </w:tc>
      </w:tr>
      <w:tr>
        <w:tc>
          <w:tcPr/>
          <w:p>
            <w:pPr>
              <w:pStyle w:val="Compact"/>
            </w:pPr>
            <w:r>
              <w:t xml:space="preserve">35-36</w:t>
            </w:r>
          </w:p>
        </w:tc>
        <w:tc>
          <w:tcPr/>
          <w:p>
            <w:pPr>
              <w:pStyle w:val="Compact"/>
            </w:pPr>
            <w:r>
              <w:t xml:space="preserve">Israel ate manna forty years until they came to the border of Canaan; an omer is one-tenth of an ephah</w:t>
            </w:r>
          </w:p>
        </w:tc>
        <w:tc>
          <w:tcPr/>
          <w:p>
            <w:pPr>
              <w:pStyle w:val="Compact"/>
            </w:pPr>
            <w:r>
              <w:t xml:space="preserve">The provision spans the entire wilderness period — it is not a one-time miracle but a sustained, daily act of covenant faithfulness across four decades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Complaint: Israel’s Hunger and Its Misdirected Accusation</w:t>
            </w:r>
          </w:p>
        </w:tc>
      </w:tr>
      <w:tr>
        <w:tc>
          <w:tcPr/>
          <w:p>
            <w:pPr>
              <w:pStyle w:val="Compact"/>
            </w:pPr>
            <w:r>
              <w:t xml:space="preserve">2</w:t>
            </w:r>
          </w:p>
        </w:tc>
        <w:tc>
          <w:tcPr/>
          <w:p>
            <w:pPr>
              <w:pStyle w:val="Compact"/>
            </w:pPr>
            <w:r>
              <w:t xml:space="preserve">4-12</w:t>
            </w:r>
          </w:p>
        </w:tc>
        <w:tc>
          <w:tcPr/>
          <w:p>
            <w:pPr>
              <w:pStyle w:val="Compact"/>
            </w:pPr>
            <w:r>
              <w:t xml:space="preserve">The Announcement: God Reframes Hunger as a Test and Grace as Revelation</w:t>
            </w:r>
          </w:p>
        </w:tc>
      </w:tr>
      <w:tr>
        <w:tc>
          <w:tcPr/>
          <w:p>
            <w:pPr>
              <w:pStyle w:val="Compact"/>
            </w:pPr>
            <w:r>
              <w:t xml:space="preserve">3</w:t>
            </w:r>
          </w:p>
        </w:tc>
        <w:tc>
          <w:tcPr/>
          <w:p>
            <w:pPr>
              <w:pStyle w:val="Compact"/>
            </w:pPr>
            <w:r>
              <w:t xml:space="preserve">13-21</w:t>
            </w:r>
          </w:p>
        </w:tc>
        <w:tc>
          <w:tcPr/>
          <w:p>
            <w:pPr>
              <w:pStyle w:val="Compact"/>
            </w:pPr>
            <w:r>
              <w:t xml:space="preserve">The Provision and the First Failure: Daily Manna and the Test of Hoarding</w:t>
            </w:r>
          </w:p>
        </w:tc>
      </w:tr>
      <w:tr>
        <w:tc>
          <w:tcPr/>
          <w:p>
            <w:pPr>
              <w:pStyle w:val="Compact"/>
            </w:pPr>
            <w:r>
              <w:t xml:space="preserve">4</w:t>
            </w:r>
          </w:p>
        </w:tc>
        <w:tc>
          <w:tcPr/>
          <w:p>
            <w:pPr>
              <w:pStyle w:val="Compact"/>
            </w:pPr>
            <w:r>
              <w:t xml:space="preserve">22-30</w:t>
            </w:r>
          </w:p>
        </w:tc>
        <w:tc>
          <w:tcPr/>
          <w:p>
            <w:pPr>
              <w:pStyle w:val="Compact"/>
            </w:pPr>
            <w:r>
              <w:t xml:space="preserve">The Double Portion and the Second Failure: Sabbath Provision and the Test of Rest</w:t>
            </w:r>
          </w:p>
        </w:tc>
      </w:tr>
      <w:tr>
        <w:tc>
          <w:tcPr/>
          <w:p>
            <w:pPr>
              <w:pStyle w:val="Compact"/>
            </w:pPr>
            <w:r>
              <w:t xml:space="preserve">5</w:t>
            </w:r>
          </w:p>
        </w:tc>
        <w:tc>
          <w:tcPr/>
          <w:p>
            <w:pPr>
              <w:pStyle w:val="Compact"/>
            </w:pPr>
            <w:r>
              <w:t xml:space="preserve">31-36</w:t>
            </w:r>
          </w:p>
        </w:tc>
        <w:tc>
          <w:tcPr/>
          <w:p>
            <w:pPr>
              <w:pStyle w:val="Compact"/>
            </w:pPr>
            <w:r>
              <w:t xml:space="preserve">The Memorial: Manna Named, Preserved, and Sustained for Forty Years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feeds rebellious Israel in the wilderness, using daily bread to teach daily trust.</w:t>
      </w:r>
    </w:p>
    <w:p>
      <w:pPr>
        <w:pStyle w:val="BodyText"/>
      </w:pPr>
      <w:r>
        <w:rPr>
          <w:b/>
          <w:bCs/>
        </w:rPr>
        <w:t xml:space="preserve">Primary Claim:</w:t>
      </w:r>
      <w:r>
        <w:t xml:space="preserve"> </w:t>
      </w:r>
      <w:r>
        <w:t xml:space="preserve">God’s provision for His people is not merely material but formational — He gives daily bread to create daily dependence, and He tests whether His people will receive grace as grace rather than demand control over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what</w:t>
      </w:r>
      <w:r>
        <w:rPr>
          <w:b/>
          <w:bCs/>
        </w:rPr>
        <w:t xml:space="preserve"> </w:t>
      </w:r>
      <w:r>
        <w:rPr>
          <w:b/>
          <w:bCs/>
        </w:rPr>
        <w:t xml:space="preserve">“provision”</w:t>
      </w:r>
      <w:r>
        <w:rPr>
          <w:b/>
          <w:bCs/>
        </w:rPr>
        <w:t xml:space="preserve"> </w:t>
      </w:r>
      <w:r>
        <w:rPr>
          <w:b/>
          <w:bCs/>
        </w:rPr>
        <w:t xml:space="preserve">means.</w:t>
      </w:r>
      <w:r>
        <w:t xml:space="preserve"> </w:t>
      </w:r>
      <w:r>
        <w:t xml:space="preserve">The manna was not abundant — it was sufficient. One omer per person per day. What melted by midday could not be stockpiled. God deliberately structured the provision so that sufficiency, not surplus, was the daily experience. The contemporary instinct is to equate God’s faithfulness with accumulation — more savings, more margin, more buffer — so that eventually we won’t</w:t>
      </w:r>
      <w:r>
        <w:t xml:space="preserve"> </w:t>
      </w:r>
      <w:r>
        <w:rPr>
          <w:i/>
          <w:iCs/>
        </w:rPr>
        <w:t xml:space="preserve">need</w:t>
      </w:r>
      <w:r>
        <w:t xml:space="preserve"> </w:t>
      </w:r>
      <w:r>
        <w:t xml:space="preserve">to depend on Him daily. But Exodus 16 dismantles this equation. God’s design is daily need met by daily provision. The reader who has been reading their retirement account as a measure of God’s blessing needs to reframe: God’s faithfulness is not proved by the size of the storehouse but by the constancy of the daily giving. Sufficiency</w:t>
      </w:r>
      <w:r>
        <w:t xml:space="preserve"> </w:t>
      </w:r>
      <w:r>
        <w:rPr>
          <w:i/>
          <w:iCs/>
        </w:rPr>
        <w:t xml:space="preserve">is</w:t>
      </w:r>
      <w:r>
        <w:t xml:space="preserve"> </w:t>
      </w:r>
      <w:r>
        <w:t xml:space="preserve">abundance when the Giver is inexhaustible.</w:t>
      </w:r>
    </w:p>
    <w:p>
      <w:pPr>
        <w:pStyle w:val="BodyText"/>
      </w:pPr>
      <w:r>
        <w:rPr>
          <w:b/>
          <w:bCs/>
        </w:rPr>
        <w:t xml:space="preserve">2. [Affections/Worship] Grieve the instinct to romanticize what enslaved you.</w:t>
      </w:r>
      <w:r>
        <w:t xml:space="preserve"> </w:t>
      </w:r>
      <w:r>
        <w:t xml:space="preserve">Israel stood in the wilderness — free from Egypt, led by God, fed by miracle — and said</w:t>
      </w:r>
      <w:r>
        <w:t xml:space="preserve"> </w:t>
      </w:r>
      <w:r>
        <w:t xml:space="preserve">“we sat by the meat pots and ate bread to the full.”</w:t>
      </w:r>
      <w:r>
        <w:t xml:space="preserve"> </w:t>
      </w:r>
      <w:r>
        <w:t xml:space="preserve">It was a lie, and they knew it. But the heart under pressure does not remember accurately; it remembers comfortably. The reader who returns in imagination to a sinful relationship, a former addiction, a season of rebellion — and remembers it as better than present obedience — is standing exactly where Israel stood. The application is not merely cognitive (</w:t>
      </w:r>
      <w:r>
        <w:t xml:space="preserve">“don’t think that way”</w:t>
      </w:r>
      <w:r>
        <w:t xml:space="preserve">) but affective: grieve the distortion. Ask God for the grace to remember Egypt honestly — what it actually cost, what it actually was — and to let the grief of accurate memory break the sentimental pull back toward slavery.</w:t>
      </w:r>
    </w:p>
    <w:p>
      <w:pPr>
        <w:pStyle w:val="BodyText"/>
      </w:pPr>
      <w:r>
        <w:rPr>
          <w:b/>
          <w:bCs/>
        </w:rPr>
        <w:t xml:space="preserve">3. [Will/Behavior] Practice the daily gathering — identify one area where you are hoarding rather than trusting.</w:t>
      </w:r>
      <w:r>
        <w:t xml:space="preserve"> </w:t>
      </w:r>
      <w:r>
        <w:t xml:space="preserve">The hoarding Israelites were not evil people; they were afraid people doing the reasonable thing. If there’s enough today, keep some for tomorrow. But the rotting manna enacted the lesson physically: grace cannot be stockpiled. The reader needs to identify a specific domain of life where the hoarding reflex operates — not abstract anxiety but a specific behavior: the control held over a relationship that won’t be released, the plan held in reserve against God’s clear call, the financial decision being delayed because there isn’t</w:t>
      </w:r>
      <w:r>
        <w:t xml:space="preserve"> </w:t>
      </w:r>
      <w:r>
        <w:t xml:space="preserve">“enough”</w:t>
      </w:r>
      <w:r>
        <w:t xml:space="preserve"> </w:t>
      </w:r>
      <w:r>
        <w:t xml:space="preserve">yet. Name the omer you are trying to keep overnight. Bring it to God today.</w:t>
      </w:r>
    </w:p>
    <w:p>
      <w:pPr>
        <w:pStyle w:val="BodyText"/>
      </w:pPr>
      <w:r>
        <w:rPr>
          <w:b/>
          <w:bCs/>
        </w:rPr>
        <w:t xml:space="preserve">4. [Affections/Worship] Let the Sabbath be received as gift, not endured as interruption.</w:t>
      </w:r>
      <w:r>
        <w:t xml:space="preserve"> </w:t>
      </w:r>
      <w:r>
        <w:t xml:space="preserve">God gave Israel a double portion on the sixth day so that the seventh could be rested. The rest was</w:t>
      </w:r>
      <w:r>
        <w:t xml:space="preserve"> </w:t>
      </w:r>
      <w:r>
        <w:rPr>
          <w:i/>
          <w:iCs/>
        </w:rPr>
        <w:t xml:space="preserve">provisioned</w:t>
      </w:r>
      <w:r>
        <w:t xml:space="preserve">. The Sabbath was not a day of scarcity but a day when yesterday’s gift proved sufficient. The reader who experiences the Sabbath (or any rhythm of rest) as lost productivity — time not gathered, manna melting while they sit still — has misread the provision. The emotional posture toward rest reveals what you actually believe about the Giver. Receive the Sabbath as evidence that the God who gave extra yesterday will give again tomorrow. The double portion was not chance — it was design. Rest is built in. Stop treating it as an expense and receive it as a proof of faithfulness.</w:t>
      </w:r>
    </w:p>
    <w:p>
      <w:pPr>
        <w:pStyle w:val="BodyText"/>
      </w:pPr>
      <w:r>
        <w:rPr>
          <w:b/>
          <w:bCs/>
        </w:rPr>
        <w:t xml:space="preserve">5. [Mind/Belief] Understand that your grumbling against God’s instruments is grumbling against God.</w:t>
      </w:r>
      <w:r>
        <w:t xml:space="preserve"> </w:t>
      </w:r>
      <w:r>
        <w:t xml:space="preserve">Moses told Israel plainly:</w:t>
      </w:r>
      <w:r>
        <w:t xml:space="preserve"> </w:t>
      </w:r>
      <w:r>
        <w:t xml:space="preserve">“your grumbling is not against us but against the LORD”</w:t>
      </w:r>
      <w:r>
        <w:t xml:space="preserve"> </w:t>
      </w:r>
      <w:r>
        <w:t xml:space="preserve">(v. 8). This is one of the most clarifying theological statements in the wilderness narrative. The reader who nurses grievances against a church, a pastor, a circumstance, a spouse, a job — all instruments God has placed in their life — and who frames the complaint as merely human-level dissatisfaction, needs the correction of verse 8. Complaint against God’s ordained means is complaint against God. This does not silence legitimate concern or make all circumstances above critique. But it does place the question squarely: is the root of the dissatisfaction actually distrust of God’s governance? Name it at the right level.</w:t>
      </w:r>
    </w:p>
    <w:p>
      <w:r>
        <w:pict>
          <v:rect style="width:0;height:1.5pt" o:hralign="center" o:hrstd="t" o:hr="t"/>
        </w:pict>
      </w:r>
    </w:p>
    <w:p>
      <w:pPr>
        <w:pStyle w:val="FirstParagraph"/>
      </w:pPr>
      <w:r>
        <w:rPr>
          <w:b/>
          <w:bCs/>
        </w:rPr>
        <w:t xml:space="preserve">Theological Importance:</w:t>
      </w:r>
    </w:p>
    <w:p>
      <w:pPr>
        <w:pStyle w:val="BodyText"/>
      </w:pPr>
      <w:r>
        <w:t xml:space="preserve">Exodus 16 reveals a God who is simultaneously just in His evaluation of sin (the grumbling reaches Him and He names it plainly), gracious in His response to it (He feeds the very people who accused Him of murder), and deliberate in His formation of His people (the structure of the manna provision is pedagogical, not merely practical). The chapter establishes that God’s provision is always purposeful — He does not feed Israel because they asked correctly or responded gratefully; He feeds them because He is their God and they are His people, and He intends to make them into a people who know it. The theological center is the phrase</w:t>
      </w:r>
      <w:r>
        <w:t xml:space="preserve"> </w:t>
      </w:r>
      <w:r>
        <w:t xml:space="preserve">“you shall know that I am the LORD your God”</w:t>
      </w:r>
      <w:r>
        <w:t xml:space="preserve"> </w:t>
      </w:r>
      <w:r>
        <w:t xml:space="preserve">(v. 12) — God’s self-revelation is the goal behind every act of provision. Daily bread is daily catechesis. Every morning Israel woke to a fresh lesson in the character of their God.</w:t>
      </w:r>
    </w:p>
    <w:p>
      <w:r>
        <w:pict>
          <v:rect style="width:0;height:1.5pt" o:hralign="center" o:hrstd="t" o:hr="t"/>
        </w:pict>
      </w:r>
    </w:p>
    <w:p>
      <w:pPr>
        <w:pStyle w:val="FirstParagraph"/>
      </w:pPr>
      <w:r>
        <w:rPr>
          <w:b/>
          <w:bCs/>
        </w:rPr>
        <w:t xml:space="preserve">Reformed Theological Significance:</w:t>
      </w:r>
    </w:p>
    <w:p>
      <w:pPr>
        <w:pStyle w:val="BodyText"/>
      </w:pPr>
      <w:r>
        <w:t xml:space="preserve">Exodus 16 is a covenant-grace passage displayed in the structure of daily life. Israel merits nothing and receives everything — not because God is indifferent to their rebellion but because His covenant commitment precedes and survives their failure. This is a pre-Sinai demonstration of the principle that will run through the entire canon: God’s grace is not earned, it is given; not sustained by obedience, though obedience is its proper response. The manna’s structure — calibrated sufficiency, daily dependence, Sabbath rest as gift — enacts in physical form what grace-shaped life looks like. The jar of manna preserved before the LORD (later in the ark alongside the law and Aaron’s staff) is a covenant-memorial: God’s grace sits alongside His law, not beneath it. Reformed theology’s insistence that grace precedes law — that Exodus 20’s</w:t>
      </w:r>
      <w:r>
        <w:t xml:space="preserve"> </w:t>
      </w:r>
      <w:r>
        <w:t xml:space="preserve">“I am the LORD your God who brought you out of Egypt”</w:t>
      </w:r>
      <w:r>
        <w:t xml:space="preserve"> </w:t>
      </w:r>
      <w:r>
        <w:t xml:space="preserve">grounds the Ten Commandments — finds its experiential grounding in the wilderness manna. Israel is fed before they are commanded. Grace is prior.</w:t>
      </w:r>
    </w:p>
    <w:p>
      <w:r>
        <w:pict>
          <v:rect style="width:0;height:1.5pt" o:hralign="center" o:hrstd="t" o:hr="t"/>
        </w:pict>
      </w:r>
    </w:p>
    <w:p>
      <w:pPr>
        <w:pStyle w:val="FirstParagraph"/>
      </w:pPr>
      <w:r>
        <w:rPr>
          <w:b/>
          <w:bCs/>
        </w:rPr>
        <w:t xml:space="preserve">Main Takeaway:</w:t>
      </w:r>
    </w:p>
    <w:p>
      <w:pPr>
        <w:pStyle w:val="BodyText"/>
      </w:pPr>
      <w:r>
        <w:t xml:space="preserve">God does not give you daily bread because you deserve it or because you gathered correctly — He gives it because He is your God and He has bound Himself to you, and He gives it</w:t>
      </w:r>
      <w:r>
        <w:t xml:space="preserve"> </w:t>
      </w:r>
      <w:r>
        <w:rPr>
          <w:i/>
          <w:iCs/>
        </w:rPr>
        <w:t xml:space="preserve">daily</w:t>
      </w:r>
      <w:r>
        <w:t xml:space="preserve"> </w:t>
      </w:r>
      <w:r>
        <w:t xml:space="preserve">because He wants you to come back tomorrow and find Him faithful again. Stop trying to stockpile what He designed to be gathered fresh. The manna rotted when they hoarded it — not as punishment, but as instruction. Today’s grace is sufficient for today. Go out and gather it.</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 chapter to an anti-grumbling sermon.</w:t>
      </w:r>
      <w:r>
        <w:t xml:space="preserve"> </w:t>
      </w:r>
      <w:r>
        <w:t xml:space="preserve">The most natural homiletical move is to preach Exodus 16 as</w:t>
      </w:r>
      <w:r>
        <w:t xml:space="preserve"> </w:t>
      </w:r>
      <w:r>
        <w:t xml:space="preserve">“don’t grumble like Israel did.”</w:t>
      </w:r>
      <w:r>
        <w:t xml:space="preserve"> </w:t>
      </w:r>
      <w:r>
        <w:t xml:space="preserve">This produces an accurate but moralistic sermon that treats Israel’s failure as the point rather than God’s provision as the point. The grumbling is real and is named — but God’s response to it is the text’s center of gravity. A sermon that spends most of its energy on Israel’s ingratitude and ends with</w:t>
      </w:r>
      <w:r>
        <w:t xml:space="preserve"> </w:t>
      </w:r>
      <w:r>
        <w:t xml:space="preserve">“be more grateful”</w:t>
      </w:r>
      <w:r>
        <w:t xml:space="preserve"> </w:t>
      </w:r>
      <w:r>
        <w:t xml:space="preserve">has preached</w:t>
      </w:r>
      <w:r>
        <w:t xml:space="preserve"> </w:t>
      </w:r>
      <w:r>
        <w:rPr>
          <w:i/>
          <w:iCs/>
        </w:rPr>
        <w:t xml:space="preserve">at</w:t>
      </w:r>
      <w:r>
        <w:t xml:space="preserve"> </w:t>
      </w:r>
      <w:r>
        <w:t xml:space="preserve">the text rather than</w:t>
      </w:r>
      <w:r>
        <w:t xml:space="preserve"> </w:t>
      </w:r>
      <w:r>
        <w:rPr>
          <w:i/>
          <w:iCs/>
        </w:rPr>
        <w:t xml:space="preserve">from</w:t>
      </w:r>
      <w:r>
        <w:t xml:space="preserve"> </w:t>
      </w:r>
      <w:r>
        <w:t xml:space="preserve">it. Begin with what God does. The grumbling is the problem that God’s action addresses; it is not the sermon’s thesis.</w:t>
      </w:r>
    </w:p>
    <w:p>
      <w:pPr>
        <w:numPr>
          <w:ilvl w:val="0"/>
          <w:numId w:val="1002"/>
        </w:numPr>
      </w:pPr>
      <w:r>
        <w:rPr>
          <w:b/>
          <w:bCs/>
        </w:rPr>
        <w:t xml:space="preserve">Missing the formational intent of the provision.</w:t>
      </w:r>
      <w:r>
        <w:t xml:space="preserve"> </w:t>
      </w:r>
      <w:r>
        <w:t xml:space="preserve">God explicitly announces that the manna is a test (v. 4). The provision is not merely generous — it is structured with pedagogical intent. Preaching that presents the manna as</w:t>
      </w:r>
      <w:r>
        <w:t xml:space="preserve"> </w:t>
      </w:r>
      <w:r>
        <w:t xml:space="preserve">“God meeting needs”</w:t>
      </w:r>
      <w:r>
        <w:t xml:space="preserve"> </w:t>
      </w:r>
      <w:r>
        <w:t xml:space="preserve">without addressing the designed dependence and the Sabbath rhythm built into it misses what the text is actually claiming. God was not simply solving a logistics problem; He was running a curriculum. Name the curriculum and the lesson it is teaching.</w:t>
      </w:r>
    </w:p>
    <w:p>
      <w:pPr>
        <w:numPr>
          <w:ilvl w:val="0"/>
          <w:numId w:val="1002"/>
        </w:numPr>
      </w:pPr>
      <w:r>
        <w:rPr>
          <w:b/>
          <w:bCs/>
        </w:rPr>
        <w:t xml:space="preserve">Importing a prosperity framework.</w:t>
      </w:r>
      <w:r>
        <w:t xml:space="preserve"> </w:t>
      </w:r>
      <w:r>
        <w:t xml:space="preserve">The manna was not abundant — it was sufficient. One omer per person. It melted by midday. No surplus, no stockpile. A preacher who uses Exodus 16 to argue that God will give His people more than enough in material terms is reading against the text’s explicit structure. The text’s provision model is calibrated sufficiency and designed dependence — which is the opposite of surplus-accumulation theology. Do not let cultural abundance assumptions control the application.</w:t>
      </w:r>
    </w:p>
    <w:p>
      <w:pPr>
        <w:numPr>
          <w:ilvl w:val="0"/>
          <w:numId w:val="1002"/>
        </w:numPr>
      </w:pPr>
      <w:r>
        <w:rPr>
          <w:b/>
          <w:bCs/>
        </w:rPr>
        <w:t xml:space="preserve">Separating the Sabbath material from the manna’s theology.</w:t>
      </w:r>
      <w:r>
        <w:t xml:space="preserve"> </w:t>
      </w:r>
      <w:r>
        <w:t xml:space="preserve">Verses 22-30 are sometimes treated as a separate section about Sabbath observance rather than as an integral part of the manna’s formation narrative. But the Sabbath and the manna are one lesson: God provides for the rest as He provides for the work. The double portion on the sixth day is not a logistical accommodation — it is a theological statement that rest is itself provisioned by God. The Sabbath section is not an interruption; it is the climax of the manna curriculum.</w:t>
      </w:r>
    </w:p>
    <w:p>
      <w:pPr>
        <w:numPr>
          <w:ilvl w:val="0"/>
          <w:numId w:val="1002"/>
        </w:numPr>
      </w:pPr>
      <w:r>
        <w:rPr>
          <w:b/>
          <w:bCs/>
        </w:rPr>
        <w:t xml:space="preserve">Skipping the jar of manna (vv. 32-34).</w:t>
      </w:r>
      <w:r>
        <w:t xml:space="preserve"> </w:t>
      </w:r>
      <w:r>
        <w:t xml:space="preserve">The covenant-memorial act at the end of the chapter is easily passed over as a liturgical footnote. But the preserved manna — placed before the LORD, eventually in the ark alongside the law — is theologically significant: God’s grace is memorialized in His own presence. He does not forget what He has done for His people, and He calls them to remember it too. The Hebrews 9:4 connection makes this explicit. Missing the memorial misses the chapter’s covenant-grounding conclusion.</w:t>
      </w:r>
    </w:p>
    <w:p>
      <w:pPr>
        <w:numPr>
          <w:ilvl w:val="0"/>
          <w:numId w:val="1002"/>
        </w:numPr>
      </w:pPr>
      <w:r>
        <w:rPr>
          <w:b/>
          <w:bCs/>
        </w:rPr>
        <w:t xml:space="preserve">Failing to preach the Christ typology from John 6.</w:t>
      </w:r>
      <w:r>
        <w:t xml:space="preserve"> </w:t>
      </w:r>
      <w:r>
        <w:t xml:space="preserve">Exodus 16 without John 6:31-51 leaves the manna as an Old Testament curiosity. Jesus explicitly takes up the manna imagery and names Himself as its antitype: the true bread from heaven, given for the life of the world. The manna sustained life temporarily; Christ gives life permanently. The wilderness generation ate manna and died (John 6:49); those who eat the bread of life will never die (John 6:50-51). Preaching Exodus 16 without at least gesturing toward this fulfillment leaves the text’s own canonical resolution unpreached. The manna always pointed somewhere. Name where it points.</w:t>
      </w:r>
    </w:p>
    <w:p>
      <w:r>
        <w:pict>
          <v:rect style="width:0;height:1.5pt" o:hralign="center" o:hrstd="t" o:hr="t"/>
        </w:pict>
      </w:r>
    </w:p>
    <w:p>
      <w:pPr>
        <w:pStyle w:val="FirstParagraph"/>
      </w:pPr>
      <w:r>
        <w:rPr>
          <w:i/>
          <w:iCs/>
        </w:rPr>
        <w:t xml:space="preserve">Document: 02 Exodus 16.docx</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2026-07-14T21:01:25Z</dcterms:created>
  <dcterms:modified xsi:type="dcterms:W3CDTF">2026-07-14T21:01:25Z</dcterms:modified>
</cp:coreProperties>
</file>

<file path=docProps/custom.xml><?xml version="1.0" encoding="utf-8"?>
<Properties xmlns="http://schemas.openxmlformats.org/officeDocument/2006/custom-properties" xmlns:vt="http://schemas.openxmlformats.org/officeDocument/2006/docPropsVTypes"/>
</file>